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48" w:rsidRPr="00120828" w:rsidRDefault="00302C48" w:rsidP="00A36384">
      <w:pPr>
        <w:spacing w:afterLines="50" w:after="180"/>
        <w:ind w:leftChars="200" w:left="480"/>
        <w:jc w:val="center"/>
        <w:rPr>
          <w:rFonts w:ascii="標楷體" w:eastAsia="標楷體" w:hAnsi="標楷體"/>
          <w:b/>
          <w:sz w:val="32"/>
          <w:szCs w:val="32"/>
        </w:rPr>
      </w:pPr>
      <w:r w:rsidRPr="00120828">
        <w:rPr>
          <w:rFonts w:ascii="標楷體" w:eastAsia="標楷體" w:hAnsi="標楷體" w:hint="eastAsia"/>
          <w:b/>
          <w:sz w:val="32"/>
          <w:szCs w:val="32"/>
        </w:rPr>
        <w:t>輔仁大學</w:t>
      </w:r>
      <w:r w:rsidR="00A36384">
        <w:rPr>
          <w:rFonts w:ascii="標楷體" w:eastAsia="標楷體" w:hAnsi="標楷體" w:hint="eastAsia"/>
          <w:b/>
          <w:sz w:val="32"/>
          <w:szCs w:val="32"/>
        </w:rPr>
        <w:t>生命教育</w:t>
      </w:r>
      <w:r>
        <w:rPr>
          <w:rFonts w:ascii="標楷體" w:eastAsia="標楷體" w:hAnsi="標楷體" w:hint="eastAsia"/>
          <w:b/>
          <w:sz w:val="32"/>
          <w:szCs w:val="32"/>
        </w:rPr>
        <w:t>學分</w:t>
      </w:r>
      <w:r w:rsidRPr="00120828">
        <w:rPr>
          <w:rFonts w:ascii="標楷體" w:eastAsia="標楷體" w:hAnsi="標楷體" w:hint="eastAsia"/>
          <w:b/>
          <w:sz w:val="32"/>
          <w:szCs w:val="32"/>
        </w:rPr>
        <w:t>學程規則</w:t>
      </w:r>
    </w:p>
    <w:p w:rsidR="00302C48" w:rsidRDefault="00302C48" w:rsidP="00A36384">
      <w:pPr>
        <w:wordWrap w:val="0"/>
        <w:snapToGrid w:val="0"/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>10</w:t>
      </w:r>
      <w:r w:rsidR="00A36384">
        <w:rPr>
          <w:rFonts w:eastAsia="標楷體" w:hint="eastAsia"/>
          <w:sz w:val="20"/>
        </w:rPr>
        <w:t>7</w:t>
      </w:r>
      <w:r>
        <w:rPr>
          <w:rFonts w:eastAsia="標楷體"/>
          <w:sz w:val="20"/>
        </w:rPr>
        <w:t>.</w:t>
      </w:r>
      <w:r w:rsidR="00A36384">
        <w:rPr>
          <w:rFonts w:eastAsia="標楷體" w:hint="eastAsia"/>
          <w:sz w:val="20"/>
        </w:rPr>
        <w:t>12</w:t>
      </w:r>
      <w:r>
        <w:rPr>
          <w:rFonts w:eastAsia="標楷體"/>
          <w:sz w:val="20"/>
        </w:rPr>
        <w:t>.</w:t>
      </w:r>
      <w:r w:rsidR="00A36384">
        <w:rPr>
          <w:rFonts w:eastAsia="標楷體" w:hint="eastAsia"/>
          <w:sz w:val="20"/>
        </w:rPr>
        <w:t>20</w:t>
      </w:r>
      <w:r w:rsidR="00E27305">
        <w:rPr>
          <w:rFonts w:eastAsia="標楷體" w:hint="eastAsia"/>
          <w:sz w:val="20"/>
        </w:rPr>
        <w:t xml:space="preserve"> </w:t>
      </w:r>
      <w:r>
        <w:rPr>
          <w:rFonts w:eastAsia="標楷體"/>
          <w:sz w:val="20"/>
        </w:rPr>
        <w:t xml:space="preserve"> 10</w:t>
      </w:r>
      <w:r w:rsidR="00A36384">
        <w:rPr>
          <w:rFonts w:eastAsia="標楷體" w:hint="eastAsia"/>
          <w:sz w:val="20"/>
        </w:rPr>
        <w:t>7</w:t>
      </w:r>
      <w:r w:rsidRPr="00BE70AE">
        <w:rPr>
          <w:rFonts w:eastAsia="標楷體" w:hint="eastAsia"/>
          <w:sz w:val="20"/>
        </w:rPr>
        <w:t>學年度第</w:t>
      </w:r>
      <w:r>
        <w:rPr>
          <w:rFonts w:eastAsia="標楷體"/>
          <w:sz w:val="20"/>
        </w:rPr>
        <w:t>1</w:t>
      </w:r>
      <w:r w:rsidRPr="00BE70AE">
        <w:rPr>
          <w:rFonts w:eastAsia="標楷體" w:hint="eastAsia"/>
          <w:sz w:val="20"/>
        </w:rPr>
        <w:t>學期</w:t>
      </w:r>
      <w:r w:rsidR="00342F81">
        <w:rPr>
          <w:rFonts w:eastAsia="標楷體" w:hint="eastAsia"/>
          <w:sz w:val="20"/>
        </w:rPr>
        <w:t>天</w:t>
      </w:r>
      <w:r w:rsidR="00EB1987">
        <w:rPr>
          <w:rFonts w:eastAsia="標楷體" w:hint="eastAsia"/>
          <w:sz w:val="20"/>
        </w:rPr>
        <w:t>主教研修</w:t>
      </w:r>
      <w:r w:rsidR="00342F81">
        <w:rPr>
          <w:rFonts w:eastAsia="標楷體" w:hint="eastAsia"/>
          <w:sz w:val="20"/>
        </w:rPr>
        <w:t>學</w:t>
      </w:r>
      <w:r w:rsidR="00EB1987">
        <w:rPr>
          <w:rFonts w:eastAsia="標楷體" w:hint="eastAsia"/>
          <w:sz w:val="20"/>
        </w:rPr>
        <w:t>士學位學程</w:t>
      </w:r>
      <w:r w:rsidR="00A36384">
        <w:rPr>
          <w:rFonts w:eastAsia="標楷體" w:hint="eastAsia"/>
          <w:sz w:val="20"/>
        </w:rPr>
        <w:t>課程委員會</w:t>
      </w:r>
      <w:r w:rsidRPr="00BE70AE">
        <w:rPr>
          <w:rFonts w:eastAsia="標楷體" w:hint="eastAsia"/>
          <w:sz w:val="20"/>
        </w:rPr>
        <w:t>訂定</w:t>
      </w:r>
    </w:p>
    <w:p w:rsidR="00302C48" w:rsidRDefault="00A36384" w:rsidP="00A36384">
      <w:pPr>
        <w:wordWrap w:val="0"/>
        <w:snapToGrid w:val="0"/>
        <w:jc w:val="right"/>
        <w:rPr>
          <w:rFonts w:eastAsia="標楷體"/>
          <w:sz w:val="20"/>
        </w:rPr>
      </w:pPr>
      <w:r>
        <w:rPr>
          <w:rFonts w:eastAsia="標楷體" w:hint="eastAsia"/>
          <w:sz w:val="20"/>
        </w:rPr>
        <w:t>10</w:t>
      </w:r>
      <w:r w:rsidR="00EB1987">
        <w:rPr>
          <w:rFonts w:eastAsia="標楷體" w:hint="eastAsia"/>
          <w:sz w:val="20"/>
        </w:rPr>
        <w:t>8</w:t>
      </w:r>
      <w:r>
        <w:rPr>
          <w:rFonts w:eastAsia="標楷體" w:hint="eastAsia"/>
          <w:sz w:val="20"/>
        </w:rPr>
        <w:t>.</w:t>
      </w:r>
      <w:r w:rsidR="00EB1987">
        <w:rPr>
          <w:rFonts w:eastAsia="標楷體" w:hint="eastAsia"/>
          <w:sz w:val="20"/>
        </w:rPr>
        <w:t>02.22</w:t>
      </w:r>
      <w:r w:rsidR="00E27305">
        <w:rPr>
          <w:rFonts w:eastAsia="標楷體" w:hint="eastAsia"/>
          <w:sz w:val="20"/>
        </w:rPr>
        <w:t xml:space="preserve"> </w:t>
      </w:r>
      <w:r w:rsidR="00302C48">
        <w:rPr>
          <w:rFonts w:eastAsia="標楷體"/>
          <w:sz w:val="20"/>
        </w:rPr>
        <w:t>10</w:t>
      </w:r>
      <w:r>
        <w:rPr>
          <w:rFonts w:eastAsia="標楷體" w:hint="eastAsia"/>
          <w:sz w:val="20"/>
        </w:rPr>
        <w:t>7</w:t>
      </w:r>
      <w:r w:rsidR="00302C48">
        <w:rPr>
          <w:rFonts w:eastAsia="標楷體" w:hint="eastAsia"/>
          <w:sz w:val="20"/>
        </w:rPr>
        <w:t>學年度第</w:t>
      </w:r>
      <w:r w:rsidR="00EB1987">
        <w:rPr>
          <w:rFonts w:eastAsia="標楷體" w:hint="eastAsia"/>
          <w:sz w:val="20"/>
        </w:rPr>
        <w:t>2</w:t>
      </w:r>
      <w:r w:rsidR="00302C48">
        <w:rPr>
          <w:rFonts w:eastAsia="標楷體" w:hint="eastAsia"/>
          <w:sz w:val="20"/>
        </w:rPr>
        <w:t>學期</w:t>
      </w:r>
      <w:r>
        <w:rPr>
          <w:rFonts w:eastAsia="標楷體" w:hint="eastAsia"/>
          <w:sz w:val="20"/>
        </w:rPr>
        <w:t>社會科學院課程</w:t>
      </w:r>
      <w:r w:rsidR="00302C48">
        <w:rPr>
          <w:rFonts w:eastAsia="標楷體" w:hint="eastAsia"/>
          <w:sz w:val="20"/>
        </w:rPr>
        <w:t>委員會議修訂</w:t>
      </w:r>
    </w:p>
    <w:p w:rsidR="00302C48" w:rsidRDefault="00302C48" w:rsidP="00CE2317">
      <w:pPr>
        <w:snapToGrid w:val="0"/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>10</w:t>
      </w:r>
      <w:r w:rsidR="00A36384">
        <w:rPr>
          <w:rFonts w:eastAsia="標楷體" w:hint="eastAsia"/>
          <w:sz w:val="20"/>
        </w:rPr>
        <w:t>8</w:t>
      </w:r>
      <w:r>
        <w:rPr>
          <w:rFonts w:eastAsia="標楷體"/>
          <w:sz w:val="20"/>
        </w:rPr>
        <w:t>.</w:t>
      </w:r>
      <w:r w:rsidR="00E27305">
        <w:rPr>
          <w:rFonts w:eastAsia="標楷體" w:hint="eastAsia"/>
          <w:sz w:val="20"/>
        </w:rPr>
        <w:t xml:space="preserve">03.27 </w:t>
      </w:r>
      <w:r>
        <w:rPr>
          <w:rFonts w:eastAsia="標楷體"/>
          <w:sz w:val="20"/>
        </w:rPr>
        <w:t xml:space="preserve"> 10</w:t>
      </w:r>
      <w:r w:rsidR="00A36384">
        <w:rPr>
          <w:rFonts w:eastAsia="標楷體" w:hint="eastAsia"/>
          <w:sz w:val="20"/>
        </w:rPr>
        <w:t>7</w:t>
      </w:r>
      <w:proofErr w:type="gramStart"/>
      <w:r>
        <w:rPr>
          <w:rFonts w:eastAsia="標楷體" w:hint="eastAsia"/>
          <w:sz w:val="20"/>
        </w:rPr>
        <w:t>學年度第</w:t>
      </w:r>
      <w:proofErr w:type="gramEnd"/>
      <w:r w:rsidR="00A36384">
        <w:rPr>
          <w:rFonts w:eastAsia="標楷體" w:hint="eastAsia"/>
          <w:sz w:val="20"/>
        </w:rPr>
        <w:t>_</w:t>
      </w:r>
      <w:r w:rsidR="00E27305">
        <w:rPr>
          <w:rFonts w:eastAsia="標楷體" w:hint="eastAsia"/>
          <w:sz w:val="20"/>
        </w:rPr>
        <w:t>2</w:t>
      </w:r>
      <w:r w:rsidR="00A36384">
        <w:rPr>
          <w:rFonts w:eastAsia="標楷體" w:hint="eastAsia"/>
          <w:sz w:val="20"/>
        </w:rPr>
        <w:t>_</w:t>
      </w:r>
      <w:proofErr w:type="gramStart"/>
      <w:r>
        <w:rPr>
          <w:rFonts w:eastAsia="標楷體" w:hint="eastAsia"/>
          <w:sz w:val="20"/>
        </w:rPr>
        <w:t>次校課程</w:t>
      </w:r>
      <w:proofErr w:type="gramEnd"/>
      <w:r>
        <w:rPr>
          <w:rFonts w:eastAsia="標楷體" w:hint="eastAsia"/>
          <w:sz w:val="20"/>
        </w:rPr>
        <w:t>委員會議修訂</w:t>
      </w:r>
    </w:p>
    <w:p w:rsidR="00302C48" w:rsidRPr="00C46FD7" w:rsidRDefault="00A36384" w:rsidP="00C46FD7">
      <w:pPr>
        <w:wordWrap w:val="0"/>
        <w:snapToGrid w:val="0"/>
        <w:jc w:val="right"/>
        <w:rPr>
          <w:rFonts w:eastAsia="標楷體"/>
          <w:sz w:val="20"/>
        </w:rPr>
      </w:pPr>
      <w:r>
        <w:rPr>
          <w:rFonts w:eastAsia="標楷體" w:hint="eastAsia"/>
          <w:sz w:val="20"/>
        </w:rPr>
        <w:t>108</w:t>
      </w:r>
      <w:r w:rsidR="00302C48">
        <w:rPr>
          <w:rFonts w:eastAsia="標楷體"/>
          <w:sz w:val="20"/>
        </w:rPr>
        <w:t>.</w:t>
      </w:r>
      <w:r w:rsidR="00AA762B">
        <w:rPr>
          <w:rFonts w:eastAsia="標楷體" w:hint="eastAsia"/>
          <w:sz w:val="20"/>
        </w:rPr>
        <w:t>05.02</w:t>
      </w:r>
      <w:r w:rsidR="00302C48">
        <w:rPr>
          <w:rFonts w:eastAsia="標楷體"/>
          <w:sz w:val="20"/>
        </w:rPr>
        <w:t xml:space="preserve"> 10</w:t>
      </w:r>
      <w:r>
        <w:rPr>
          <w:rFonts w:eastAsia="標楷體" w:hint="eastAsia"/>
          <w:sz w:val="20"/>
        </w:rPr>
        <w:t>7</w:t>
      </w:r>
      <w:proofErr w:type="gramStart"/>
      <w:r w:rsidR="00302C48">
        <w:rPr>
          <w:rFonts w:eastAsia="標楷體" w:hint="eastAsia"/>
          <w:sz w:val="20"/>
        </w:rPr>
        <w:t>學年度第</w:t>
      </w:r>
      <w:proofErr w:type="gramEnd"/>
      <w:r>
        <w:rPr>
          <w:rFonts w:eastAsia="標楷體" w:hint="eastAsia"/>
          <w:sz w:val="20"/>
        </w:rPr>
        <w:t>_</w:t>
      </w:r>
      <w:r w:rsidR="00A4655E">
        <w:rPr>
          <w:rFonts w:eastAsia="標楷體" w:hint="eastAsia"/>
          <w:sz w:val="20"/>
        </w:rPr>
        <w:t>2</w:t>
      </w:r>
      <w:r>
        <w:rPr>
          <w:rFonts w:eastAsia="標楷體" w:hint="eastAsia"/>
          <w:sz w:val="20"/>
        </w:rPr>
        <w:t>_</w:t>
      </w:r>
      <w:r w:rsidR="00302C48">
        <w:rPr>
          <w:rFonts w:eastAsia="標楷體" w:hint="eastAsia"/>
          <w:sz w:val="20"/>
        </w:rPr>
        <w:t>學期教務會議核備</w:t>
      </w:r>
    </w:p>
    <w:tbl>
      <w:tblPr>
        <w:tblW w:w="9180" w:type="dxa"/>
        <w:tblLook w:val="00A0" w:firstRow="1" w:lastRow="0" w:firstColumn="1" w:lastColumn="0" w:noHBand="0" w:noVBand="0"/>
      </w:tblPr>
      <w:tblGrid>
        <w:gridCol w:w="1384"/>
        <w:gridCol w:w="7796"/>
      </w:tblGrid>
      <w:tr w:rsidR="00302C48" w:rsidRPr="00115F3B" w:rsidTr="00CE2317">
        <w:trPr>
          <w:trHeight w:val="1894"/>
        </w:trPr>
        <w:tc>
          <w:tcPr>
            <w:tcW w:w="1384" w:type="dxa"/>
          </w:tcPr>
          <w:p w:rsidR="00302C48" w:rsidRPr="00120828" w:rsidRDefault="00302C48" w:rsidP="00A36384">
            <w:pPr>
              <w:spacing w:beforeLines="50" w:before="180" w:line="440" w:lineRule="exact"/>
              <w:ind w:rightChars="14" w:right="34"/>
              <w:jc w:val="distribute"/>
              <w:rPr>
                <w:rFonts w:eastAsia="標楷體"/>
                <w:szCs w:val="24"/>
              </w:rPr>
            </w:pPr>
            <w:r w:rsidRPr="00120828">
              <w:rPr>
                <w:rFonts w:eastAsia="標楷體" w:hint="eastAsia"/>
                <w:szCs w:val="24"/>
              </w:rPr>
              <w:t>第一條</w:t>
            </w:r>
          </w:p>
        </w:tc>
        <w:tc>
          <w:tcPr>
            <w:tcW w:w="7796" w:type="dxa"/>
          </w:tcPr>
          <w:p w:rsidR="00302C48" w:rsidRPr="00115F3B" w:rsidRDefault="00302C48" w:rsidP="00B05BD0">
            <w:pPr>
              <w:spacing w:beforeLines="50" w:before="180" w:line="440" w:lineRule="exact"/>
              <w:ind w:leftChars="73" w:left="175"/>
              <w:rPr>
                <w:rFonts w:eastAsia="標楷體"/>
                <w:szCs w:val="24"/>
              </w:rPr>
            </w:pPr>
            <w:r w:rsidRPr="00115F3B">
              <w:rPr>
                <w:rFonts w:eastAsia="標楷體" w:hint="eastAsia"/>
                <w:szCs w:val="24"/>
              </w:rPr>
              <w:t>輔仁大學</w:t>
            </w:r>
            <w:r w:rsidR="00342F81" w:rsidRPr="00115F3B">
              <w:rPr>
                <w:rFonts w:eastAsia="標楷體" w:hint="eastAsia"/>
                <w:szCs w:val="24"/>
              </w:rPr>
              <w:t>社會科學院</w:t>
            </w:r>
            <w:r w:rsidRPr="00115F3B">
              <w:rPr>
                <w:rFonts w:eastAsia="標楷體" w:hint="eastAsia"/>
                <w:szCs w:val="24"/>
              </w:rPr>
              <w:t>為整合教學資源，並鼓勵學生跨領域學習、</w:t>
            </w:r>
            <w:r w:rsidR="00147632" w:rsidRPr="00115F3B">
              <w:rPr>
                <w:rFonts w:eastAsia="標楷體" w:hint="eastAsia"/>
                <w:szCs w:val="24"/>
              </w:rPr>
              <w:t>提升</w:t>
            </w:r>
            <w:r w:rsidR="00342F81" w:rsidRPr="00115F3B">
              <w:rPr>
                <w:rFonts w:eastAsia="標楷體" w:hint="eastAsia"/>
                <w:szCs w:val="24"/>
              </w:rPr>
              <w:t>哲學思</w:t>
            </w:r>
            <w:r w:rsidR="00147632" w:rsidRPr="00115F3B">
              <w:rPr>
                <w:rFonts w:eastAsia="標楷體" w:hint="eastAsia"/>
                <w:szCs w:val="24"/>
              </w:rPr>
              <w:t>考、</w:t>
            </w:r>
            <w:proofErr w:type="gramStart"/>
            <w:r w:rsidR="00342F81" w:rsidRPr="00115F3B">
              <w:rPr>
                <w:rFonts w:eastAsia="標楷體" w:hint="eastAsia"/>
                <w:szCs w:val="24"/>
              </w:rPr>
              <w:t>價值思辦</w:t>
            </w:r>
            <w:proofErr w:type="gramEnd"/>
            <w:r w:rsidR="00147632" w:rsidRPr="00115F3B">
              <w:rPr>
                <w:rFonts w:eastAsia="標楷體" w:hint="eastAsia"/>
                <w:szCs w:val="24"/>
              </w:rPr>
              <w:t>、</w:t>
            </w:r>
            <w:r w:rsidR="00342F81" w:rsidRPr="00115F3B">
              <w:rPr>
                <w:rFonts w:eastAsia="標楷體" w:hint="eastAsia"/>
                <w:szCs w:val="24"/>
              </w:rPr>
              <w:t>人學探索、終極關懷與靈性修養之</w:t>
            </w:r>
            <w:r w:rsidR="00147632" w:rsidRPr="00115F3B">
              <w:rPr>
                <w:rFonts w:eastAsia="標楷體" w:hint="eastAsia"/>
                <w:szCs w:val="24"/>
              </w:rPr>
              <w:t>五大核心素養，</w:t>
            </w:r>
            <w:r w:rsidR="00B05BD0" w:rsidRPr="00115F3B">
              <w:rPr>
                <w:rFonts w:eastAsia="標楷體" w:hint="eastAsia"/>
                <w:szCs w:val="24"/>
              </w:rPr>
              <w:t>整合</w:t>
            </w:r>
            <w:proofErr w:type="gramStart"/>
            <w:r w:rsidR="00B05BD0" w:rsidRPr="00115F3B">
              <w:rPr>
                <w:rFonts w:eastAsia="標楷體" w:hint="eastAsia"/>
                <w:szCs w:val="24"/>
              </w:rPr>
              <w:t>個</w:t>
            </w:r>
            <w:proofErr w:type="gramEnd"/>
            <w:r w:rsidR="00B05BD0" w:rsidRPr="00115F3B">
              <w:rPr>
                <w:rFonts w:eastAsia="標楷體" w:hint="eastAsia"/>
                <w:szCs w:val="24"/>
              </w:rPr>
              <w:t>人身、心、靈，</w:t>
            </w:r>
            <w:r w:rsidRPr="00115F3B">
              <w:rPr>
                <w:rFonts w:eastAsia="標楷體" w:hint="eastAsia"/>
                <w:szCs w:val="24"/>
              </w:rPr>
              <w:t>培育</w:t>
            </w:r>
            <w:r w:rsidR="00147632" w:rsidRPr="00115F3B">
              <w:rPr>
                <w:rFonts w:eastAsia="標楷體" w:hint="eastAsia"/>
                <w:szCs w:val="24"/>
              </w:rPr>
              <w:t>關懷</w:t>
            </w:r>
            <w:r w:rsidRPr="00115F3B">
              <w:rPr>
                <w:rFonts w:eastAsia="標楷體" w:hint="eastAsia"/>
                <w:szCs w:val="24"/>
              </w:rPr>
              <w:t>社會所需之</w:t>
            </w:r>
            <w:r w:rsidR="00A36384" w:rsidRPr="00115F3B">
              <w:rPr>
                <w:rFonts w:eastAsia="標楷體" w:hint="eastAsia"/>
                <w:szCs w:val="24"/>
              </w:rPr>
              <w:t>生命教育</w:t>
            </w:r>
            <w:r w:rsidRPr="00115F3B">
              <w:rPr>
                <w:rFonts w:eastAsia="標楷體" w:hint="eastAsia"/>
                <w:szCs w:val="24"/>
              </w:rPr>
              <w:t>人才，依據「輔仁大學學程設置辦法」之規定，訂定「輔仁大學</w:t>
            </w:r>
            <w:r w:rsidR="00147632" w:rsidRPr="00115F3B">
              <w:rPr>
                <w:rFonts w:eastAsia="標楷體" w:hint="eastAsia"/>
                <w:szCs w:val="24"/>
              </w:rPr>
              <w:t>生命教育</w:t>
            </w:r>
            <w:r w:rsidRPr="00115F3B">
              <w:rPr>
                <w:rFonts w:eastAsia="標楷體" w:hint="eastAsia"/>
                <w:szCs w:val="24"/>
              </w:rPr>
              <w:t>學分學程（以下簡稱</w:t>
            </w:r>
            <w:r w:rsidR="00887CB0" w:rsidRPr="00115F3B">
              <w:rPr>
                <w:rFonts w:eastAsia="標楷體" w:hint="eastAsia"/>
                <w:szCs w:val="24"/>
              </w:rPr>
              <w:t>本學分學程</w:t>
            </w:r>
            <w:r w:rsidRPr="00115F3B">
              <w:rPr>
                <w:rFonts w:eastAsia="標楷體" w:hint="eastAsia"/>
                <w:szCs w:val="24"/>
              </w:rPr>
              <w:t>）規則」（以下簡稱本規則）。</w:t>
            </w:r>
          </w:p>
        </w:tc>
      </w:tr>
      <w:tr w:rsidR="00302C48" w:rsidRPr="00CB34D6" w:rsidTr="00CE2317">
        <w:tc>
          <w:tcPr>
            <w:tcW w:w="1384" w:type="dxa"/>
          </w:tcPr>
          <w:p w:rsidR="00302C48" w:rsidRPr="00120828" w:rsidRDefault="00302C48" w:rsidP="00CE2317">
            <w:pPr>
              <w:tabs>
                <w:tab w:val="left" w:pos="9072"/>
              </w:tabs>
              <w:spacing w:line="440" w:lineRule="exact"/>
              <w:ind w:rightChars="14" w:right="34"/>
              <w:jc w:val="distribute"/>
              <w:rPr>
                <w:rFonts w:eastAsia="標楷體"/>
                <w:szCs w:val="24"/>
              </w:rPr>
            </w:pPr>
            <w:r w:rsidRPr="00120828">
              <w:rPr>
                <w:rFonts w:eastAsia="標楷體" w:hint="eastAsia"/>
                <w:szCs w:val="24"/>
              </w:rPr>
              <w:t>第二條</w:t>
            </w:r>
          </w:p>
        </w:tc>
        <w:tc>
          <w:tcPr>
            <w:tcW w:w="7796" w:type="dxa"/>
          </w:tcPr>
          <w:p w:rsidR="00302C48" w:rsidRPr="00120828" w:rsidRDefault="00302C48" w:rsidP="00A36384">
            <w:pPr>
              <w:tabs>
                <w:tab w:val="left" w:pos="9072"/>
              </w:tabs>
              <w:spacing w:afterLines="30" w:after="108" w:line="440" w:lineRule="exact"/>
              <w:ind w:leftChars="74" w:left="480" w:hangingChars="126" w:hanging="302"/>
              <w:rPr>
                <w:rFonts w:eastAsia="標楷體"/>
                <w:szCs w:val="24"/>
              </w:rPr>
            </w:pPr>
            <w:r w:rsidRPr="00120828">
              <w:rPr>
                <w:rFonts w:eastAsia="標楷體" w:hint="eastAsia"/>
                <w:szCs w:val="24"/>
              </w:rPr>
              <w:t>本規則由</w:t>
            </w:r>
            <w:r w:rsidR="00342F81">
              <w:rPr>
                <w:rFonts w:eastAsia="標楷體" w:hint="eastAsia"/>
                <w:szCs w:val="24"/>
              </w:rPr>
              <w:t>社會科學院</w:t>
            </w:r>
            <w:r w:rsidRPr="00120828">
              <w:rPr>
                <w:rFonts w:eastAsia="標楷體" w:hint="eastAsia"/>
                <w:szCs w:val="24"/>
              </w:rPr>
              <w:t>課程委員會制訂並規劃</w:t>
            </w:r>
            <w:r w:rsidR="00887CB0">
              <w:rPr>
                <w:rFonts w:eastAsia="標楷體" w:hint="eastAsia"/>
                <w:szCs w:val="24"/>
              </w:rPr>
              <w:t>本學分學程</w:t>
            </w:r>
            <w:r w:rsidRPr="00120828">
              <w:rPr>
                <w:rFonts w:eastAsia="標楷體" w:hint="eastAsia"/>
                <w:szCs w:val="24"/>
              </w:rPr>
              <w:t>之課程。</w:t>
            </w:r>
          </w:p>
        </w:tc>
      </w:tr>
      <w:tr w:rsidR="00302C48" w:rsidRPr="00CB34D6" w:rsidTr="00CE2317">
        <w:tc>
          <w:tcPr>
            <w:tcW w:w="1384" w:type="dxa"/>
          </w:tcPr>
          <w:p w:rsidR="00302C48" w:rsidRPr="007C46E8" w:rsidRDefault="00302C48" w:rsidP="00CE2317">
            <w:pPr>
              <w:tabs>
                <w:tab w:val="left" w:pos="9072"/>
              </w:tabs>
              <w:spacing w:line="440" w:lineRule="exact"/>
              <w:ind w:rightChars="14" w:right="34"/>
              <w:jc w:val="distribute"/>
              <w:rPr>
                <w:rFonts w:eastAsia="標楷體"/>
                <w:szCs w:val="24"/>
              </w:rPr>
            </w:pPr>
            <w:r w:rsidRPr="007C46E8">
              <w:rPr>
                <w:rFonts w:eastAsia="標楷體" w:hint="eastAsia"/>
                <w:szCs w:val="24"/>
              </w:rPr>
              <w:t>第三條</w:t>
            </w:r>
          </w:p>
        </w:tc>
        <w:tc>
          <w:tcPr>
            <w:tcW w:w="7796" w:type="dxa"/>
          </w:tcPr>
          <w:p w:rsidR="00302C48" w:rsidRPr="007C46E8" w:rsidRDefault="00887CB0" w:rsidP="00090D8E">
            <w:pPr>
              <w:tabs>
                <w:tab w:val="left" w:pos="9072"/>
              </w:tabs>
              <w:spacing w:afterLines="30" w:after="108" w:line="440" w:lineRule="exact"/>
              <w:ind w:leftChars="73" w:left="175" w:firstLine="2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本學分學程</w:t>
            </w:r>
            <w:r w:rsidR="00302C48" w:rsidRPr="007C46E8">
              <w:rPr>
                <w:rFonts w:eastAsia="標楷體" w:hint="eastAsia"/>
                <w:szCs w:val="24"/>
              </w:rPr>
              <w:t>應修學分數為</w:t>
            </w:r>
            <w:r w:rsidR="004C697A" w:rsidRPr="007C46E8">
              <w:rPr>
                <w:rFonts w:eastAsia="標楷體" w:hint="eastAsia"/>
                <w:szCs w:val="24"/>
              </w:rPr>
              <w:t>_</w:t>
            </w:r>
            <w:r w:rsidR="00595374" w:rsidRPr="00090D8E">
              <w:rPr>
                <w:rFonts w:eastAsia="標楷體" w:hint="eastAsia"/>
                <w:szCs w:val="24"/>
                <w:u w:val="single"/>
              </w:rPr>
              <w:t>3</w:t>
            </w:r>
            <w:r w:rsidR="004724DE" w:rsidRPr="00090D8E">
              <w:rPr>
                <w:rFonts w:eastAsia="標楷體" w:hint="eastAsia"/>
                <w:szCs w:val="24"/>
                <w:u w:val="single"/>
              </w:rPr>
              <w:t>2</w:t>
            </w:r>
            <w:r w:rsidR="004C697A" w:rsidRPr="007C46E8">
              <w:rPr>
                <w:rFonts w:eastAsia="標楷體" w:hint="eastAsia"/>
                <w:szCs w:val="24"/>
              </w:rPr>
              <w:t>_</w:t>
            </w:r>
            <w:r w:rsidR="00302C48" w:rsidRPr="007C46E8">
              <w:rPr>
                <w:rFonts w:eastAsia="標楷體" w:hint="eastAsia"/>
                <w:szCs w:val="24"/>
              </w:rPr>
              <w:t>學分，包含必修</w:t>
            </w:r>
            <w:r w:rsidR="004C697A" w:rsidRPr="007C46E8">
              <w:rPr>
                <w:rFonts w:eastAsia="標楷體" w:hint="eastAsia"/>
                <w:szCs w:val="24"/>
              </w:rPr>
              <w:t>_</w:t>
            </w:r>
            <w:r w:rsidR="00884B8D" w:rsidRPr="00090D8E">
              <w:rPr>
                <w:rFonts w:eastAsia="標楷體" w:hint="eastAsia"/>
                <w:szCs w:val="24"/>
                <w:u w:val="single"/>
              </w:rPr>
              <w:t>4</w:t>
            </w:r>
            <w:r w:rsidR="004C697A" w:rsidRPr="007C46E8">
              <w:rPr>
                <w:rFonts w:eastAsia="標楷體" w:hint="eastAsia"/>
                <w:szCs w:val="24"/>
              </w:rPr>
              <w:t>_</w:t>
            </w:r>
            <w:r w:rsidR="00302C48" w:rsidRPr="007C46E8">
              <w:rPr>
                <w:rFonts w:eastAsia="標楷體" w:hint="eastAsia"/>
                <w:szCs w:val="24"/>
              </w:rPr>
              <w:t>學分，選修</w:t>
            </w:r>
            <w:r w:rsidR="004C697A" w:rsidRPr="007C46E8">
              <w:rPr>
                <w:rFonts w:eastAsia="標楷體" w:hint="eastAsia"/>
                <w:szCs w:val="24"/>
              </w:rPr>
              <w:t>__</w:t>
            </w:r>
            <w:r w:rsidR="004724DE" w:rsidRPr="00090D8E">
              <w:rPr>
                <w:rFonts w:eastAsia="標楷體" w:hint="eastAsia"/>
                <w:szCs w:val="24"/>
                <w:u w:val="single"/>
              </w:rPr>
              <w:t>28</w:t>
            </w:r>
            <w:r w:rsidR="004C697A" w:rsidRPr="007C46E8">
              <w:rPr>
                <w:rFonts w:eastAsia="標楷體" w:hint="eastAsia"/>
                <w:szCs w:val="24"/>
              </w:rPr>
              <w:t>__</w:t>
            </w:r>
            <w:r w:rsidR="00302C48" w:rsidRPr="007C46E8">
              <w:rPr>
                <w:rFonts w:eastAsia="標楷體" w:hint="eastAsia"/>
                <w:szCs w:val="24"/>
              </w:rPr>
              <w:t>學分（</w:t>
            </w:r>
            <w:r w:rsidR="00A5635A">
              <w:rPr>
                <w:rFonts w:eastAsia="標楷體" w:hint="eastAsia"/>
                <w:szCs w:val="24"/>
              </w:rPr>
              <w:t>各學群</w:t>
            </w:r>
            <w:r w:rsidR="00115F3B">
              <w:rPr>
                <w:rFonts w:eastAsia="標楷體" w:hint="eastAsia"/>
                <w:szCs w:val="24"/>
              </w:rPr>
              <w:t>應</w:t>
            </w:r>
            <w:r w:rsidR="00A5635A">
              <w:rPr>
                <w:rFonts w:eastAsia="標楷體" w:hint="eastAsia"/>
                <w:szCs w:val="24"/>
              </w:rPr>
              <w:t>至少選修</w:t>
            </w:r>
            <w:r w:rsidR="00A5635A">
              <w:rPr>
                <w:rFonts w:eastAsia="標楷體" w:hint="eastAsia"/>
                <w:szCs w:val="24"/>
              </w:rPr>
              <w:t>4</w:t>
            </w:r>
            <w:r w:rsidR="00A5635A">
              <w:rPr>
                <w:rFonts w:eastAsia="標楷體" w:hint="eastAsia"/>
                <w:szCs w:val="24"/>
              </w:rPr>
              <w:t>學分，</w:t>
            </w:r>
            <w:r w:rsidR="00302C48" w:rsidRPr="007C46E8">
              <w:rPr>
                <w:rFonts w:eastAsia="標楷體" w:hint="eastAsia"/>
                <w:szCs w:val="24"/>
              </w:rPr>
              <w:t>課程科目</w:t>
            </w:r>
            <w:r w:rsidR="00AF243A">
              <w:rPr>
                <w:rFonts w:eastAsia="標楷體" w:hint="eastAsia"/>
                <w:szCs w:val="24"/>
              </w:rPr>
              <w:t>表</w:t>
            </w:r>
            <w:r w:rsidR="00302C48" w:rsidRPr="007C46E8">
              <w:rPr>
                <w:rFonts w:eastAsia="標楷體" w:hint="eastAsia"/>
                <w:szCs w:val="24"/>
              </w:rPr>
              <w:t>詳如附表）。</w:t>
            </w:r>
            <w:bookmarkStart w:id="0" w:name="_GoBack"/>
            <w:bookmarkEnd w:id="0"/>
          </w:p>
        </w:tc>
      </w:tr>
      <w:tr w:rsidR="00302C48" w:rsidRPr="00CB34D6" w:rsidTr="00CE2317">
        <w:tc>
          <w:tcPr>
            <w:tcW w:w="1384" w:type="dxa"/>
          </w:tcPr>
          <w:p w:rsidR="00302C48" w:rsidRPr="00120828" w:rsidRDefault="00302C48" w:rsidP="00CE2317">
            <w:pPr>
              <w:tabs>
                <w:tab w:val="left" w:pos="9072"/>
              </w:tabs>
              <w:spacing w:line="440" w:lineRule="exact"/>
              <w:ind w:rightChars="14" w:right="34"/>
              <w:jc w:val="distribute"/>
              <w:rPr>
                <w:rFonts w:eastAsia="標楷體"/>
                <w:szCs w:val="24"/>
              </w:rPr>
            </w:pPr>
            <w:r w:rsidRPr="00120828">
              <w:rPr>
                <w:rFonts w:eastAsia="標楷體" w:hint="eastAsia"/>
                <w:szCs w:val="24"/>
              </w:rPr>
              <w:t>第四條</w:t>
            </w:r>
          </w:p>
        </w:tc>
        <w:tc>
          <w:tcPr>
            <w:tcW w:w="7796" w:type="dxa"/>
          </w:tcPr>
          <w:p w:rsidR="00302C48" w:rsidRPr="00120828" w:rsidRDefault="00302C48" w:rsidP="000877A4">
            <w:pPr>
              <w:tabs>
                <w:tab w:val="left" w:pos="9072"/>
              </w:tabs>
              <w:spacing w:afterLines="30" w:after="108" w:line="440" w:lineRule="exact"/>
              <w:ind w:leftChars="73" w:left="175" w:firstLine="2"/>
              <w:rPr>
                <w:rFonts w:eastAsia="標楷體"/>
                <w:szCs w:val="24"/>
              </w:rPr>
            </w:pPr>
            <w:r w:rsidRPr="00120828">
              <w:rPr>
                <w:rFonts w:eastAsia="標楷體" w:hint="eastAsia"/>
                <w:szCs w:val="24"/>
              </w:rPr>
              <w:t>凡本校學士班學生自第二學年起，碩、博士生自第一學年起，得申請修</w:t>
            </w:r>
            <w:r w:rsidR="000877A4">
              <w:rPr>
                <w:rFonts w:eastAsia="標楷體" w:hint="eastAsia"/>
                <w:szCs w:val="24"/>
              </w:rPr>
              <w:t>讀</w:t>
            </w:r>
            <w:r w:rsidR="00887CB0">
              <w:rPr>
                <w:rFonts w:eastAsia="標楷體" w:hint="eastAsia"/>
                <w:szCs w:val="24"/>
              </w:rPr>
              <w:t>本學分學程</w:t>
            </w:r>
            <w:r w:rsidR="000877A4">
              <w:rPr>
                <w:rFonts w:eastAsia="標楷體" w:hint="eastAsia"/>
                <w:szCs w:val="24"/>
              </w:rPr>
              <w:t>，並</w:t>
            </w:r>
            <w:r w:rsidR="000877A4" w:rsidRPr="000877A4">
              <w:rPr>
                <w:rFonts w:eastAsia="標楷體" w:hint="eastAsia"/>
                <w:szCs w:val="24"/>
              </w:rPr>
              <w:t>依學校所訂定之</w:t>
            </w:r>
            <w:r w:rsidR="000877A4">
              <w:rPr>
                <w:rFonts w:eastAsia="標楷體" w:hint="eastAsia"/>
                <w:szCs w:val="24"/>
              </w:rPr>
              <w:t>公告</w:t>
            </w:r>
            <w:r w:rsidR="000877A4" w:rsidRPr="000877A4">
              <w:rPr>
                <w:rFonts w:eastAsia="標楷體" w:hint="eastAsia"/>
                <w:szCs w:val="24"/>
              </w:rPr>
              <w:t>時程辦理。</w:t>
            </w:r>
          </w:p>
        </w:tc>
      </w:tr>
      <w:tr w:rsidR="00302C48" w:rsidRPr="00CB34D6" w:rsidTr="00CE2317">
        <w:tc>
          <w:tcPr>
            <w:tcW w:w="1384" w:type="dxa"/>
          </w:tcPr>
          <w:p w:rsidR="00302C48" w:rsidRPr="00120828" w:rsidRDefault="00302C48" w:rsidP="00CE2317">
            <w:pPr>
              <w:tabs>
                <w:tab w:val="left" w:pos="9072"/>
              </w:tabs>
              <w:spacing w:line="440" w:lineRule="exact"/>
              <w:ind w:rightChars="14" w:right="34"/>
              <w:jc w:val="distribute"/>
              <w:rPr>
                <w:rFonts w:eastAsia="標楷體"/>
                <w:szCs w:val="24"/>
              </w:rPr>
            </w:pPr>
            <w:r w:rsidRPr="00120828">
              <w:rPr>
                <w:rFonts w:eastAsia="標楷體" w:hint="eastAsia"/>
                <w:szCs w:val="24"/>
              </w:rPr>
              <w:t>第五條</w:t>
            </w:r>
          </w:p>
        </w:tc>
        <w:tc>
          <w:tcPr>
            <w:tcW w:w="7796" w:type="dxa"/>
          </w:tcPr>
          <w:p w:rsidR="00302C48" w:rsidRPr="00120828" w:rsidRDefault="00302C48" w:rsidP="004E5AD8">
            <w:pPr>
              <w:tabs>
                <w:tab w:val="left" w:pos="9072"/>
              </w:tabs>
              <w:spacing w:afterLines="30" w:after="108" w:line="440" w:lineRule="exact"/>
              <w:ind w:leftChars="73" w:left="175"/>
              <w:rPr>
                <w:rFonts w:eastAsia="標楷體"/>
                <w:szCs w:val="24"/>
              </w:rPr>
            </w:pPr>
            <w:r w:rsidRPr="00120828">
              <w:rPr>
                <w:rFonts w:eastAsia="標楷體" w:hint="eastAsia"/>
                <w:szCs w:val="24"/>
              </w:rPr>
              <w:t>修讀</w:t>
            </w:r>
            <w:r w:rsidR="00887CB0">
              <w:rPr>
                <w:rFonts w:eastAsia="標楷體" w:hint="eastAsia"/>
                <w:szCs w:val="24"/>
              </w:rPr>
              <w:t>本學分學程</w:t>
            </w:r>
            <w:r w:rsidRPr="00120828">
              <w:rPr>
                <w:rFonts w:eastAsia="標楷體" w:hint="eastAsia"/>
                <w:szCs w:val="24"/>
              </w:rPr>
              <w:t>以</w:t>
            </w:r>
            <w:proofErr w:type="gramStart"/>
            <w:r w:rsidRPr="00120828">
              <w:rPr>
                <w:rFonts w:eastAsia="標楷體" w:hint="eastAsia"/>
                <w:szCs w:val="24"/>
              </w:rPr>
              <w:t>隨班修習</w:t>
            </w:r>
            <w:proofErr w:type="gramEnd"/>
            <w:r w:rsidRPr="00120828">
              <w:rPr>
                <w:rFonts w:eastAsia="標楷體" w:hint="eastAsia"/>
                <w:szCs w:val="24"/>
              </w:rPr>
              <w:t>為原則，不需繳費</w:t>
            </w:r>
            <w:r w:rsidR="004E5AD8">
              <w:rPr>
                <w:rFonts w:eastAsia="標楷體" w:hint="eastAsia"/>
                <w:szCs w:val="24"/>
              </w:rPr>
              <w:t>，</w:t>
            </w:r>
            <w:r w:rsidR="004E5AD8" w:rsidRPr="004E5AD8">
              <w:rPr>
                <w:rFonts w:eastAsia="標楷體" w:hint="eastAsia"/>
                <w:szCs w:val="24"/>
              </w:rPr>
              <w:t>若</w:t>
            </w:r>
            <w:r w:rsidR="004E5AD8">
              <w:rPr>
                <w:rFonts w:eastAsia="標楷體" w:hint="eastAsia"/>
                <w:szCs w:val="24"/>
              </w:rPr>
              <w:t>課程需</w:t>
            </w:r>
            <w:r w:rsidR="004E5AD8" w:rsidRPr="004E5AD8">
              <w:rPr>
                <w:rFonts w:eastAsia="標楷體" w:hint="eastAsia"/>
                <w:szCs w:val="24"/>
              </w:rPr>
              <w:t>獨立開班</w:t>
            </w:r>
            <w:r w:rsidR="004E5AD8">
              <w:rPr>
                <w:rFonts w:eastAsia="標楷體" w:hint="eastAsia"/>
                <w:szCs w:val="24"/>
              </w:rPr>
              <w:t>，</w:t>
            </w:r>
            <w:r w:rsidR="004E5AD8" w:rsidRPr="004E5AD8">
              <w:rPr>
                <w:rFonts w:eastAsia="標楷體" w:hint="eastAsia"/>
                <w:szCs w:val="24"/>
              </w:rPr>
              <w:t>則修讀者須依照本校收費標準</w:t>
            </w:r>
            <w:r w:rsidR="004E5AD8">
              <w:rPr>
                <w:rFonts w:eastAsia="標楷體" w:hint="eastAsia"/>
                <w:szCs w:val="24"/>
              </w:rPr>
              <w:t>另行</w:t>
            </w:r>
            <w:r w:rsidR="004E5AD8" w:rsidRPr="004E5AD8">
              <w:rPr>
                <w:rFonts w:eastAsia="標楷體" w:hint="eastAsia"/>
                <w:szCs w:val="24"/>
              </w:rPr>
              <w:t>繳納學分費。</w:t>
            </w:r>
          </w:p>
        </w:tc>
      </w:tr>
      <w:tr w:rsidR="00302C48" w:rsidRPr="00CB34D6" w:rsidTr="00CE2317">
        <w:tc>
          <w:tcPr>
            <w:tcW w:w="1384" w:type="dxa"/>
          </w:tcPr>
          <w:p w:rsidR="00302C48" w:rsidRPr="00120828" w:rsidRDefault="00302C48" w:rsidP="00CE2317">
            <w:pPr>
              <w:tabs>
                <w:tab w:val="left" w:pos="9072"/>
              </w:tabs>
              <w:spacing w:line="440" w:lineRule="exact"/>
              <w:ind w:rightChars="14" w:right="34"/>
              <w:jc w:val="distribute"/>
              <w:rPr>
                <w:rFonts w:eastAsia="標楷體"/>
                <w:szCs w:val="24"/>
              </w:rPr>
            </w:pPr>
            <w:r w:rsidRPr="00120828">
              <w:rPr>
                <w:rFonts w:eastAsia="標楷體" w:hint="eastAsia"/>
                <w:szCs w:val="24"/>
              </w:rPr>
              <w:t>第六條</w:t>
            </w:r>
          </w:p>
        </w:tc>
        <w:tc>
          <w:tcPr>
            <w:tcW w:w="7796" w:type="dxa"/>
          </w:tcPr>
          <w:p w:rsidR="00302C48" w:rsidRPr="00120828" w:rsidRDefault="00302C48" w:rsidP="00A36384">
            <w:pPr>
              <w:tabs>
                <w:tab w:val="left" w:pos="9072"/>
              </w:tabs>
              <w:spacing w:afterLines="30" w:after="108" w:line="440" w:lineRule="exact"/>
              <w:ind w:leftChars="73" w:left="175"/>
              <w:jc w:val="both"/>
              <w:rPr>
                <w:rFonts w:eastAsia="標楷體"/>
                <w:szCs w:val="24"/>
              </w:rPr>
            </w:pPr>
            <w:r w:rsidRPr="00120828">
              <w:rPr>
                <w:rFonts w:eastAsia="標楷體" w:hint="eastAsia"/>
                <w:szCs w:val="24"/>
              </w:rPr>
              <w:t>未申請修讀</w:t>
            </w:r>
            <w:r w:rsidR="00887CB0">
              <w:rPr>
                <w:rFonts w:eastAsia="標楷體" w:hint="eastAsia"/>
                <w:szCs w:val="24"/>
              </w:rPr>
              <w:t>本學分學程</w:t>
            </w:r>
            <w:r w:rsidRPr="00120828">
              <w:rPr>
                <w:rFonts w:eastAsia="標楷體" w:hint="eastAsia"/>
                <w:szCs w:val="24"/>
              </w:rPr>
              <w:t>而於畢業前</w:t>
            </w:r>
            <w:proofErr w:type="gramStart"/>
            <w:r w:rsidRPr="00120828">
              <w:rPr>
                <w:rFonts w:eastAsia="標楷體" w:hint="eastAsia"/>
                <w:szCs w:val="24"/>
              </w:rPr>
              <w:t>修畢</w:t>
            </w:r>
            <w:r w:rsidR="00887CB0">
              <w:rPr>
                <w:rFonts w:eastAsia="標楷體" w:hint="eastAsia"/>
                <w:szCs w:val="24"/>
              </w:rPr>
              <w:t>本學分</w:t>
            </w:r>
            <w:proofErr w:type="gramEnd"/>
            <w:r w:rsidR="00887CB0">
              <w:rPr>
                <w:rFonts w:eastAsia="標楷體" w:hint="eastAsia"/>
                <w:szCs w:val="24"/>
              </w:rPr>
              <w:t>學程</w:t>
            </w:r>
            <w:r w:rsidRPr="00120828">
              <w:rPr>
                <w:rFonts w:eastAsia="標楷體" w:hint="eastAsia"/>
                <w:szCs w:val="24"/>
              </w:rPr>
              <w:t>規定之應修科目與學分，</w:t>
            </w:r>
            <w:r w:rsidRPr="00826420">
              <w:rPr>
                <w:rFonts w:eastAsia="標楷體" w:hint="eastAsia"/>
                <w:color w:val="000000"/>
                <w:szCs w:val="24"/>
              </w:rPr>
              <w:t>並符合第八條之規定者，得檢附成績單、相關證明，以書面向</w:t>
            </w:r>
            <w:r w:rsidR="00887CB0">
              <w:rPr>
                <w:rFonts w:eastAsia="標楷體" w:hint="eastAsia"/>
                <w:color w:val="000000"/>
                <w:szCs w:val="24"/>
              </w:rPr>
              <w:t>本學分學程</w:t>
            </w:r>
            <w:r w:rsidRPr="00826420">
              <w:rPr>
                <w:rFonts w:eastAsia="標楷體" w:hint="eastAsia"/>
                <w:color w:val="000000"/>
                <w:szCs w:val="24"/>
              </w:rPr>
              <w:t>申請資格認定。</w:t>
            </w:r>
          </w:p>
        </w:tc>
      </w:tr>
      <w:tr w:rsidR="00302C48" w:rsidRPr="00CB34D6" w:rsidTr="00CE2317">
        <w:tc>
          <w:tcPr>
            <w:tcW w:w="1384" w:type="dxa"/>
          </w:tcPr>
          <w:p w:rsidR="00302C48" w:rsidRPr="00120828" w:rsidRDefault="00302C48" w:rsidP="00CE2317">
            <w:pPr>
              <w:tabs>
                <w:tab w:val="left" w:pos="9072"/>
              </w:tabs>
              <w:spacing w:line="440" w:lineRule="exact"/>
              <w:ind w:rightChars="14" w:right="34"/>
              <w:jc w:val="distribute"/>
              <w:rPr>
                <w:rFonts w:eastAsia="標楷體"/>
                <w:szCs w:val="24"/>
              </w:rPr>
            </w:pPr>
            <w:r w:rsidRPr="00120828">
              <w:rPr>
                <w:rFonts w:eastAsia="標楷體" w:hint="eastAsia"/>
                <w:szCs w:val="24"/>
              </w:rPr>
              <w:t>第七條</w:t>
            </w:r>
          </w:p>
        </w:tc>
        <w:tc>
          <w:tcPr>
            <w:tcW w:w="7796" w:type="dxa"/>
          </w:tcPr>
          <w:p w:rsidR="00302C48" w:rsidRPr="00120828" w:rsidRDefault="00302C48" w:rsidP="00A36384">
            <w:pPr>
              <w:tabs>
                <w:tab w:val="left" w:pos="9072"/>
              </w:tabs>
              <w:spacing w:afterLines="30" w:after="108" w:line="440" w:lineRule="exact"/>
              <w:ind w:leftChars="73" w:left="175" w:firstLine="2"/>
              <w:jc w:val="both"/>
              <w:rPr>
                <w:rFonts w:eastAsia="標楷體"/>
                <w:szCs w:val="24"/>
              </w:rPr>
            </w:pPr>
            <w:r w:rsidRPr="00120828">
              <w:rPr>
                <w:rFonts w:eastAsia="標楷體" w:hint="eastAsia"/>
                <w:szCs w:val="24"/>
              </w:rPr>
              <w:t>學生修讀</w:t>
            </w:r>
            <w:r w:rsidR="00887CB0">
              <w:rPr>
                <w:rFonts w:eastAsia="標楷體" w:hint="eastAsia"/>
                <w:szCs w:val="24"/>
              </w:rPr>
              <w:t>本學分學程</w:t>
            </w:r>
            <w:r w:rsidRPr="00120828">
              <w:rPr>
                <w:rFonts w:eastAsia="標楷體" w:hint="eastAsia"/>
                <w:szCs w:val="24"/>
              </w:rPr>
              <w:t>各科目成績，計入當學期學業平均成績，</w:t>
            </w:r>
            <w:proofErr w:type="gramStart"/>
            <w:r w:rsidRPr="00120828">
              <w:rPr>
                <w:rFonts w:eastAsia="標楷體" w:hint="eastAsia"/>
                <w:szCs w:val="24"/>
              </w:rPr>
              <w:t>餘依本校</w:t>
            </w:r>
            <w:proofErr w:type="gramEnd"/>
            <w:r w:rsidRPr="00120828">
              <w:rPr>
                <w:rFonts w:eastAsia="標楷體" w:hint="eastAsia"/>
                <w:szCs w:val="24"/>
              </w:rPr>
              <w:t>學則相關規定辦理。</w:t>
            </w:r>
          </w:p>
        </w:tc>
      </w:tr>
      <w:tr w:rsidR="00302C48" w:rsidRPr="00CB34D6" w:rsidTr="00CE2317">
        <w:tc>
          <w:tcPr>
            <w:tcW w:w="1384" w:type="dxa"/>
          </w:tcPr>
          <w:p w:rsidR="00302C48" w:rsidRPr="00120828" w:rsidRDefault="00302C48" w:rsidP="00CE2317">
            <w:pPr>
              <w:tabs>
                <w:tab w:val="left" w:pos="9072"/>
              </w:tabs>
              <w:spacing w:line="440" w:lineRule="exact"/>
              <w:ind w:rightChars="14" w:right="34"/>
              <w:jc w:val="distribute"/>
              <w:rPr>
                <w:rFonts w:eastAsia="標楷體"/>
                <w:szCs w:val="24"/>
              </w:rPr>
            </w:pPr>
            <w:r w:rsidRPr="00120828">
              <w:rPr>
                <w:rFonts w:eastAsia="標楷體" w:hint="eastAsia"/>
                <w:szCs w:val="24"/>
              </w:rPr>
              <w:t>第八條</w:t>
            </w:r>
          </w:p>
        </w:tc>
        <w:tc>
          <w:tcPr>
            <w:tcW w:w="7796" w:type="dxa"/>
          </w:tcPr>
          <w:p w:rsidR="00302C48" w:rsidRPr="00120828" w:rsidRDefault="00302C48" w:rsidP="00C8168A">
            <w:pPr>
              <w:tabs>
                <w:tab w:val="left" w:pos="9072"/>
              </w:tabs>
              <w:spacing w:afterLines="30" w:after="108" w:line="440" w:lineRule="exact"/>
              <w:ind w:leftChars="73" w:left="176" w:hanging="1"/>
              <w:jc w:val="both"/>
              <w:rPr>
                <w:rFonts w:eastAsia="標楷體"/>
                <w:szCs w:val="24"/>
              </w:rPr>
            </w:pPr>
            <w:r w:rsidRPr="00120828">
              <w:rPr>
                <w:rFonts w:eastAsia="標楷體" w:hint="eastAsia"/>
                <w:szCs w:val="24"/>
              </w:rPr>
              <w:t>凡修讀</w:t>
            </w:r>
            <w:r w:rsidR="00887CB0">
              <w:rPr>
                <w:rFonts w:eastAsia="標楷體" w:hint="eastAsia"/>
                <w:szCs w:val="24"/>
              </w:rPr>
              <w:t>本學分學程</w:t>
            </w:r>
            <w:r w:rsidRPr="00120828">
              <w:rPr>
                <w:rFonts w:eastAsia="標楷體" w:hint="eastAsia"/>
                <w:szCs w:val="24"/>
              </w:rPr>
              <w:t>之學生，</w:t>
            </w:r>
            <w:r w:rsidR="00887CB0">
              <w:rPr>
                <w:rFonts w:eastAsia="標楷體" w:hint="eastAsia"/>
                <w:szCs w:val="24"/>
              </w:rPr>
              <w:t>至少</w:t>
            </w:r>
            <w:r w:rsidRPr="00120828">
              <w:rPr>
                <w:rFonts w:eastAsia="標楷體" w:hint="eastAsia"/>
                <w:szCs w:val="24"/>
              </w:rPr>
              <w:t>應參加</w:t>
            </w:r>
            <w:r w:rsidR="00887CB0">
              <w:rPr>
                <w:rFonts w:eastAsia="標楷體" w:hint="eastAsia"/>
                <w:szCs w:val="24"/>
              </w:rPr>
              <w:t>本學分學程</w:t>
            </w:r>
            <w:r w:rsidRPr="00120828">
              <w:rPr>
                <w:rFonts w:eastAsia="標楷體" w:hint="eastAsia"/>
                <w:szCs w:val="24"/>
              </w:rPr>
              <w:t>主辦之</w:t>
            </w:r>
            <w:r w:rsidR="00571C1F">
              <w:rPr>
                <w:rFonts w:eastAsia="標楷體" w:hint="eastAsia"/>
                <w:szCs w:val="24"/>
              </w:rPr>
              <w:t>體驗活動及</w:t>
            </w:r>
            <w:r w:rsidRPr="00120828">
              <w:rPr>
                <w:rFonts w:eastAsia="標楷體" w:hint="eastAsia"/>
                <w:szCs w:val="24"/>
              </w:rPr>
              <w:t>講習或培訓</w:t>
            </w:r>
            <w:r w:rsidR="00887CB0">
              <w:rPr>
                <w:rFonts w:eastAsia="標楷體" w:hint="eastAsia"/>
                <w:szCs w:val="24"/>
              </w:rPr>
              <w:t>乙次</w:t>
            </w:r>
            <w:r w:rsidRPr="00120828">
              <w:rPr>
                <w:rFonts w:eastAsia="標楷體" w:hint="eastAsia"/>
                <w:szCs w:val="24"/>
              </w:rPr>
              <w:t>，</w:t>
            </w:r>
            <w:r w:rsidR="00702E4D">
              <w:rPr>
                <w:rFonts w:eastAsia="標楷體" w:hint="eastAsia"/>
                <w:szCs w:val="24"/>
              </w:rPr>
              <w:t>且</w:t>
            </w:r>
            <w:proofErr w:type="gramStart"/>
            <w:r w:rsidR="004E5AD8" w:rsidRPr="002079E5">
              <w:rPr>
                <w:rFonts w:eastAsia="標楷體" w:hint="eastAsia"/>
                <w:szCs w:val="24"/>
              </w:rPr>
              <w:t>修畢</w:t>
            </w:r>
            <w:r w:rsidR="00887CB0">
              <w:rPr>
                <w:rFonts w:eastAsia="標楷體" w:hint="eastAsia"/>
                <w:szCs w:val="24"/>
              </w:rPr>
              <w:t>本學分</w:t>
            </w:r>
            <w:proofErr w:type="gramEnd"/>
            <w:r w:rsidR="00887CB0">
              <w:rPr>
                <w:rFonts w:eastAsia="標楷體" w:hint="eastAsia"/>
                <w:szCs w:val="24"/>
              </w:rPr>
              <w:t>學程</w:t>
            </w:r>
            <w:r w:rsidR="004E5AD8" w:rsidRPr="002079E5">
              <w:rPr>
                <w:rFonts w:eastAsia="標楷體" w:hint="eastAsia"/>
                <w:szCs w:val="24"/>
              </w:rPr>
              <w:t>規定之應修</w:t>
            </w:r>
            <w:r w:rsidR="00702E4D">
              <w:rPr>
                <w:rFonts w:eastAsia="標楷體" w:hint="eastAsia"/>
                <w:szCs w:val="24"/>
              </w:rPr>
              <w:t>課程</w:t>
            </w:r>
            <w:r w:rsidR="004E5AD8" w:rsidRPr="002079E5">
              <w:rPr>
                <w:rFonts w:eastAsia="標楷體" w:hint="eastAsia"/>
                <w:szCs w:val="24"/>
              </w:rPr>
              <w:t>與學分數</w:t>
            </w:r>
            <w:r w:rsidR="00702E4D">
              <w:rPr>
                <w:rFonts w:eastAsia="標楷體" w:hint="eastAsia"/>
                <w:szCs w:val="24"/>
              </w:rPr>
              <w:t>，</w:t>
            </w:r>
            <w:r w:rsidR="004E5AD8" w:rsidRPr="002079E5">
              <w:rPr>
                <w:rFonts w:eastAsia="標楷體" w:hint="eastAsia"/>
                <w:szCs w:val="24"/>
              </w:rPr>
              <w:t>成績及格者，由本校發給學分學程證明。</w:t>
            </w:r>
          </w:p>
        </w:tc>
      </w:tr>
      <w:tr w:rsidR="00302C48" w:rsidRPr="00CB34D6" w:rsidTr="00CE2317">
        <w:tc>
          <w:tcPr>
            <w:tcW w:w="1384" w:type="dxa"/>
          </w:tcPr>
          <w:p w:rsidR="00302C48" w:rsidRPr="00120828" w:rsidRDefault="00302C48" w:rsidP="00CE2317">
            <w:pPr>
              <w:tabs>
                <w:tab w:val="left" w:pos="9072"/>
              </w:tabs>
              <w:spacing w:line="440" w:lineRule="exact"/>
              <w:ind w:rightChars="14" w:right="34"/>
              <w:jc w:val="distribute"/>
              <w:rPr>
                <w:rFonts w:eastAsia="標楷體"/>
                <w:szCs w:val="24"/>
              </w:rPr>
            </w:pPr>
            <w:r w:rsidRPr="00120828">
              <w:rPr>
                <w:rFonts w:eastAsia="標楷體" w:hint="eastAsia"/>
                <w:szCs w:val="24"/>
              </w:rPr>
              <w:t>第九條</w:t>
            </w:r>
          </w:p>
        </w:tc>
        <w:tc>
          <w:tcPr>
            <w:tcW w:w="7796" w:type="dxa"/>
          </w:tcPr>
          <w:p w:rsidR="00302C48" w:rsidRPr="00120828" w:rsidRDefault="00702E4D" w:rsidP="00A36384">
            <w:pPr>
              <w:tabs>
                <w:tab w:val="left" w:pos="9072"/>
              </w:tabs>
              <w:spacing w:afterLines="30" w:after="108" w:line="440" w:lineRule="exact"/>
              <w:ind w:leftChars="73" w:left="176" w:hanging="1"/>
              <w:rPr>
                <w:rFonts w:eastAsia="標楷體"/>
                <w:szCs w:val="24"/>
              </w:rPr>
            </w:pPr>
            <w:r w:rsidRPr="00120828">
              <w:rPr>
                <w:rFonts w:eastAsia="標楷體" w:hint="eastAsia"/>
                <w:szCs w:val="24"/>
              </w:rPr>
              <w:t>本規則未盡事宜，悉依本校學程設置辦法之相關規定辦理。</w:t>
            </w:r>
          </w:p>
        </w:tc>
      </w:tr>
      <w:tr w:rsidR="00302C48" w:rsidRPr="00CB34D6" w:rsidTr="00CE2317">
        <w:tc>
          <w:tcPr>
            <w:tcW w:w="1384" w:type="dxa"/>
          </w:tcPr>
          <w:p w:rsidR="00302C48" w:rsidRPr="00120828" w:rsidRDefault="00302C48" w:rsidP="00CE2317">
            <w:pPr>
              <w:tabs>
                <w:tab w:val="left" w:pos="9072"/>
              </w:tabs>
              <w:spacing w:line="440" w:lineRule="exact"/>
              <w:ind w:rightChars="14" w:right="34"/>
              <w:jc w:val="distribute"/>
              <w:rPr>
                <w:rFonts w:eastAsia="標楷體"/>
                <w:szCs w:val="24"/>
              </w:rPr>
            </w:pPr>
            <w:r w:rsidRPr="00120828">
              <w:rPr>
                <w:rFonts w:eastAsia="標楷體" w:hint="eastAsia"/>
                <w:szCs w:val="24"/>
              </w:rPr>
              <w:t>第十條</w:t>
            </w:r>
          </w:p>
        </w:tc>
        <w:tc>
          <w:tcPr>
            <w:tcW w:w="7796" w:type="dxa"/>
          </w:tcPr>
          <w:p w:rsidR="00302C48" w:rsidRPr="00120828" w:rsidRDefault="00702E4D" w:rsidP="00A36384">
            <w:pPr>
              <w:tabs>
                <w:tab w:val="left" w:pos="9072"/>
              </w:tabs>
              <w:spacing w:afterLines="30" w:after="108" w:line="440" w:lineRule="exact"/>
              <w:ind w:leftChars="73" w:left="175"/>
              <w:rPr>
                <w:rFonts w:eastAsia="標楷體"/>
                <w:szCs w:val="24"/>
              </w:rPr>
            </w:pPr>
            <w:r w:rsidRPr="00120828">
              <w:rPr>
                <w:rFonts w:eastAsia="標楷體" w:hint="eastAsia"/>
                <w:szCs w:val="24"/>
              </w:rPr>
              <w:t>本規則經</w:t>
            </w:r>
            <w:r>
              <w:rPr>
                <w:rFonts w:eastAsia="標楷體" w:hint="eastAsia"/>
                <w:szCs w:val="24"/>
              </w:rPr>
              <w:t>社會科學院</w:t>
            </w:r>
            <w:r w:rsidRPr="00120828">
              <w:rPr>
                <w:rFonts w:eastAsia="標楷體" w:hint="eastAsia"/>
                <w:szCs w:val="24"/>
              </w:rPr>
              <w:t>課程委員會通過，提經校課程委員會審議，教務會議核備後公布施行。修正時亦同。</w:t>
            </w:r>
          </w:p>
        </w:tc>
      </w:tr>
    </w:tbl>
    <w:p w:rsidR="00302C48" w:rsidRPr="00C4464D" w:rsidRDefault="00302C48" w:rsidP="008A0EED">
      <w:pPr>
        <w:tabs>
          <w:tab w:val="left" w:pos="9072"/>
        </w:tabs>
        <w:snapToGrid w:val="0"/>
        <w:rPr>
          <w:rFonts w:ascii="標楷體" w:eastAsia="標楷體" w:hAnsi="標楷體"/>
          <w:sz w:val="36"/>
          <w:szCs w:val="36"/>
        </w:rPr>
      </w:pPr>
    </w:p>
    <w:sectPr w:rsidR="00302C48" w:rsidRPr="00C4464D" w:rsidSect="00CE2317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DBA" w:rsidRDefault="00D77DBA" w:rsidP="00C4464D">
      <w:r>
        <w:separator/>
      </w:r>
    </w:p>
  </w:endnote>
  <w:endnote w:type="continuationSeparator" w:id="0">
    <w:p w:rsidR="00D77DBA" w:rsidRDefault="00D77DBA" w:rsidP="00C4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DBA" w:rsidRDefault="00D77DBA" w:rsidP="00C4464D">
      <w:r>
        <w:separator/>
      </w:r>
    </w:p>
  </w:footnote>
  <w:footnote w:type="continuationSeparator" w:id="0">
    <w:p w:rsidR="00D77DBA" w:rsidRDefault="00D77DBA" w:rsidP="00C44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317"/>
    <w:rsid w:val="000877A4"/>
    <w:rsid w:val="00090D8E"/>
    <w:rsid w:val="000B067E"/>
    <w:rsid w:val="000C3FF6"/>
    <w:rsid w:val="000E4C28"/>
    <w:rsid w:val="00105050"/>
    <w:rsid w:val="00115F3B"/>
    <w:rsid w:val="00120828"/>
    <w:rsid w:val="00147632"/>
    <w:rsid w:val="00156359"/>
    <w:rsid w:val="001C7A82"/>
    <w:rsid w:val="001D374E"/>
    <w:rsid w:val="001E6D49"/>
    <w:rsid w:val="002079E5"/>
    <w:rsid w:val="002F2091"/>
    <w:rsid w:val="00302C48"/>
    <w:rsid w:val="0033652C"/>
    <w:rsid w:val="00342F81"/>
    <w:rsid w:val="003D4E56"/>
    <w:rsid w:val="003F0A44"/>
    <w:rsid w:val="004724DE"/>
    <w:rsid w:val="004C697A"/>
    <w:rsid w:val="004E5AD8"/>
    <w:rsid w:val="004F1B23"/>
    <w:rsid w:val="00571C1F"/>
    <w:rsid w:val="00595374"/>
    <w:rsid w:val="00595F01"/>
    <w:rsid w:val="005D2EC3"/>
    <w:rsid w:val="00666FB1"/>
    <w:rsid w:val="00702E4D"/>
    <w:rsid w:val="007B11A6"/>
    <w:rsid w:val="007C46E8"/>
    <w:rsid w:val="00826420"/>
    <w:rsid w:val="0083260A"/>
    <w:rsid w:val="00884B8D"/>
    <w:rsid w:val="00887CB0"/>
    <w:rsid w:val="008A0EED"/>
    <w:rsid w:val="008E0A5B"/>
    <w:rsid w:val="009053AB"/>
    <w:rsid w:val="00A36384"/>
    <w:rsid w:val="00A4655E"/>
    <w:rsid w:val="00A5635A"/>
    <w:rsid w:val="00AA762B"/>
    <w:rsid w:val="00AF243A"/>
    <w:rsid w:val="00AF2E0E"/>
    <w:rsid w:val="00B05BD0"/>
    <w:rsid w:val="00B34C73"/>
    <w:rsid w:val="00B52339"/>
    <w:rsid w:val="00B76F8B"/>
    <w:rsid w:val="00B8546B"/>
    <w:rsid w:val="00BE70AE"/>
    <w:rsid w:val="00C4464D"/>
    <w:rsid w:val="00C46FD7"/>
    <w:rsid w:val="00C52817"/>
    <w:rsid w:val="00C535C2"/>
    <w:rsid w:val="00C67253"/>
    <w:rsid w:val="00C8168A"/>
    <w:rsid w:val="00CA1329"/>
    <w:rsid w:val="00CB25BA"/>
    <w:rsid w:val="00CB34D6"/>
    <w:rsid w:val="00CE2317"/>
    <w:rsid w:val="00CF74FE"/>
    <w:rsid w:val="00D77DBA"/>
    <w:rsid w:val="00DB6F09"/>
    <w:rsid w:val="00E27305"/>
    <w:rsid w:val="00E70815"/>
    <w:rsid w:val="00E85232"/>
    <w:rsid w:val="00EB1987"/>
    <w:rsid w:val="00F25BCC"/>
    <w:rsid w:val="00F51F20"/>
    <w:rsid w:val="00F7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17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46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locked/>
    <w:rsid w:val="00C4464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446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locked/>
    <w:rsid w:val="00C4464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99"/>
    <w:rsid w:val="00C44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8A0EED"/>
    <w:rPr>
      <w:rFonts w:ascii="Arial" w:hAnsi="Arial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011177"/>
    <w:rPr>
      <w:rFonts w:ascii="Cambria" w:eastAsia="新細明體" w:hAnsi="Cambria" w:cs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user--</dc:creator>
  <cp:keywords/>
  <dc:description/>
  <cp:lastModifiedBy>USER</cp:lastModifiedBy>
  <cp:revision>63</cp:revision>
  <cp:lastPrinted>2019-04-15T01:50:00Z</cp:lastPrinted>
  <dcterms:created xsi:type="dcterms:W3CDTF">2013-03-01T03:06:00Z</dcterms:created>
  <dcterms:modified xsi:type="dcterms:W3CDTF">2019-04-16T07:22:00Z</dcterms:modified>
</cp:coreProperties>
</file>